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3939" w:firstLineChars="1226"/>
        <w:jc w:val="both"/>
        <w:rPr>
          <w:rFonts w:hint="eastAsia" w:ascii="宋体" w:hAnsi="宋体"/>
          <w:b/>
          <w:bCs/>
          <w:color w:val="000000"/>
          <w:sz w:val="32"/>
          <w:szCs w:val="32"/>
        </w:rPr>
      </w:pPr>
      <w:bookmarkStart w:id="0" w:name="OLE_LINK1"/>
      <w:r>
        <w:rPr>
          <w:rFonts w:hint="eastAsia" w:ascii="宋体" w:hAnsi="宋体"/>
          <w:b/>
          <w:bCs/>
          <w:color w:val="000000"/>
          <w:sz w:val="32"/>
          <w:szCs w:val="32"/>
        </w:rPr>
        <w:t>拍 卖 规 则</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一、本拍卖规则依据《中华人民共和国拍卖法》、《中华人民共和国民法通则》、《中华人民共和国</w:t>
      </w:r>
      <w:r>
        <w:rPr>
          <w:rFonts w:hint="eastAsia" w:ascii="宋体" w:hAnsi="宋体" w:cs="宋体"/>
          <w:i w:val="0"/>
          <w:caps w:val="0"/>
          <w:color w:val="333333"/>
          <w:spacing w:val="0"/>
          <w:sz w:val="24"/>
          <w:szCs w:val="24"/>
          <w:shd w:val="clear" w:fill="FFFFFF"/>
          <w:lang w:val="en-US" w:eastAsia="zh-CN"/>
        </w:rPr>
        <w:t>民法典</w:t>
      </w:r>
      <w:r>
        <w:rPr>
          <w:rFonts w:hint="eastAsia" w:ascii="宋体" w:hAnsi="宋体" w:eastAsia="宋体" w:cs="宋体"/>
          <w:i w:val="0"/>
          <w:caps w:val="0"/>
          <w:color w:val="333333"/>
          <w:spacing w:val="0"/>
          <w:sz w:val="24"/>
          <w:szCs w:val="24"/>
          <w:shd w:val="clear" w:fill="FFFFFF"/>
        </w:rPr>
        <w:t>》等相关法律法规和“公开、公平、公正、诚实信用”原则及价高者得规则制定。</w:t>
      </w:r>
    </w:p>
    <w:p>
      <w:pPr>
        <w:pStyle w:val="10"/>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0"/>
        <w:jc w:val="both"/>
        <w:textAlignment w:val="auto"/>
        <w:rPr>
          <w:rFonts w:hint="eastAsia" w:ascii="宋体" w:hAnsi="宋体" w:eastAsia="宋体" w:cs="宋体"/>
          <w:b/>
          <w:bCs/>
          <w:kern w:val="2"/>
          <w:sz w:val="24"/>
          <w:szCs w:val="24"/>
          <w:u w:val="single"/>
          <w:lang w:val="en-US" w:eastAsia="zh-CN" w:bidi="ar-SA"/>
        </w:rPr>
      </w:pPr>
      <w:r>
        <w:rPr>
          <w:rFonts w:hint="eastAsia" w:ascii="宋体" w:hAnsi="宋体" w:eastAsia="宋体" w:cs="宋体"/>
          <w:i w:val="0"/>
          <w:caps w:val="0"/>
          <w:color w:val="333333"/>
          <w:spacing w:val="0"/>
          <w:sz w:val="24"/>
          <w:szCs w:val="24"/>
          <w:shd w:val="clear" w:fill="FFFFFF"/>
        </w:rPr>
        <w:t>二、本场拍卖会采用洪力共享拍卖平台（公众号：洪力，电脑端：www.honglipai.net）进行，竞买人应自行注册网络拍卖平台账号，竞买人参加本场拍卖会即视为同意认可本拍卖规则和竞买协议内容。由于网络环境因素，网络拍卖过程中，如遇不可抗力，包括但不限于网络不通畅、网络拍卖平台出现故障、黑客攻击等事由可能会出现信息中断、竞价时间不完整、图文变异、系统瘫痪、竞买人无法在网上出价等情形，导致拍卖会无法正常进行，拍卖人有权延迟和（或）暂停另行举行拍卖会。若竞价记录可以恢复的，重新启动拍卖后，起始价为网络中断时的最高有效报价；若竞价记录无法恢复的，起拍价为标的起始价。如个别竞买人自身操作问题导致无法参加竞买的，由竞买人自负其责。委托人和拍卖人不承担任何责任。通过洪力共享拍卖平台进行网络拍卖的竞买人，承诺已经对可能发生的故障有充分准备，并放弃因此类故障要求委托人和拍卖人承担任何赔偿责任。竞买人应保管好自己的账号和密码，凡在洪力共享拍卖平台上以竞买人的帐号和密码登陆后进行的操作，均被视为竞买人的行为，竞买人应当对以其帐号进行的所有活动和事件负法律责任。</w:t>
      </w:r>
    </w:p>
    <w:p>
      <w:pPr>
        <w:spacing w:line="360" w:lineRule="auto"/>
        <w:ind w:firstLine="480" w:firstLineChars="200"/>
        <w:rPr>
          <w:rFonts w:hint="eastAsia" w:ascii="宋体" w:hAnsi="宋体" w:eastAsia="宋体" w:cs="宋体"/>
          <w:b/>
          <w:bCs/>
          <w:kern w:val="2"/>
          <w:sz w:val="24"/>
          <w:szCs w:val="24"/>
          <w:u w:val="single"/>
          <w:lang w:val="en-US" w:eastAsia="zh-CN" w:bidi="ar-SA"/>
        </w:rPr>
      </w:pPr>
      <w:r>
        <w:rPr>
          <w:rFonts w:hint="eastAsia" w:ascii="宋体" w:hAnsi="宋体" w:eastAsia="宋体" w:cs="宋体"/>
          <w:b w:val="0"/>
          <w:bCs w:val="0"/>
          <w:kern w:val="2"/>
          <w:sz w:val="24"/>
          <w:szCs w:val="24"/>
          <w:u w:val="none"/>
          <w:lang w:val="en-US" w:eastAsia="zh-CN" w:bidi="ar-SA"/>
        </w:rPr>
        <w:t>三、本场拍卖会的拍卖标的为</w:t>
      </w:r>
      <w:r>
        <w:rPr>
          <w:rFonts w:hint="eastAsia" w:ascii="宋体" w:hAnsi="宋体" w:eastAsia="宋体" w:cs="宋体"/>
          <w:b/>
          <w:bCs/>
          <w:sz w:val="24"/>
          <w:szCs w:val="24"/>
          <w:u w:val="single"/>
          <w:lang w:val="en-US" w:eastAsia="zh-CN"/>
        </w:rPr>
        <w:t>中国长城资产管理股份有限公司山东省分公司拥有的山东省东鹏工业装备股份有限公司等4户债权(详见拍卖清单），截止2021年4月20日，债权总额合计130,539,474.68元，其中：本金合计为83,209,042.05元、利息合计为47,330,432.63 元（2021年4月20日之后产生的利息，以及与不良贷款债权相关的从权利亦在本次拍卖范围内），现状拍卖。最终债权金额、担保等情况以委托人与买受人签署的《债权转让协议》和双方移交材料为准，拍卖人提供的相关资料仅供参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eastAsia" w:ascii="微软雅黑" w:hAnsi="微软雅黑" w:eastAsia="宋体" w:cs="微软雅黑"/>
          <w:i w:val="0"/>
          <w:caps w:val="0"/>
          <w:color w:val="333333"/>
          <w:spacing w:val="0"/>
          <w:sz w:val="21"/>
          <w:szCs w:val="21"/>
          <w:lang w:eastAsia="zh-CN"/>
        </w:rPr>
      </w:pPr>
      <w:r>
        <w:rPr>
          <w:rFonts w:hint="eastAsia" w:ascii="宋体" w:hAnsi="宋体" w:eastAsia="宋体" w:cs="宋体"/>
          <w:i w:val="0"/>
          <w:caps w:val="0"/>
          <w:color w:val="333333"/>
          <w:spacing w:val="0"/>
          <w:sz w:val="24"/>
          <w:szCs w:val="24"/>
          <w:shd w:val="clear" w:fill="FFFFFF"/>
        </w:rPr>
        <w:t>四、本次拍卖按拍卖标的实物现状进行，拍卖人已知的标的瑕疵已经告知竞买人，拍卖人不承担瑕疵担保责任，竞买人须于拍卖会前自行认真了解标的情况，自行核对标的相关信息，拍卖人提供的拍卖标的的相关资料仅供参考，由于竞买人对标的了解不彻底所造成的损失与拍卖人、委托人无关，委托人和拍卖人对以上事项不承担任何责任和费用。买受人的竞买保证金转为部分拍卖成交价款，不再退还。竞买不成功的，保证金在拍卖会后</w:t>
      </w:r>
      <w:r>
        <w:rPr>
          <w:rFonts w:hint="eastAsia" w:ascii="宋体" w:hAnsi="宋体" w:cs="宋体"/>
          <w:i w:val="0"/>
          <w:caps w:val="0"/>
          <w:color w:val="333333"/>
          <w:spacing w:val="0"/>
          <w:sz w:val="24"/>
          <w:szCs w:val="24"/>
          <w:shd w:val="clear" w:fill="FFFFFF"/>
          <w:lang w:val="en-US" w:eastAsia="zh-CN"/>
        </w:rPr>
        <w:t>3个工作日</w:t>
      </w:r>
      <w:r>
        <w:rPr>
          <w:rFonts w:hint="eastAsia" w:ascii="宋体" w:hAnsi="宋体" w:eastAsia="宋体" w:cs="宋体"/>
          <w:i w:val="0"/>
          <w:caps w:val="0"/>
          <w:color w:val="333333"/>
          <w:spacing w:val="0"/>
          <w:sz w:val="24"/>
          <w:szCs w:val="24"/>
          <w:shd w:val="clear" w:fill="FFFFFF"/>
        </w:rPr>
        <w:t>内退还，不计息</w:t>
      </w:r>
      <w:r>
        <w:rPr>
          <w:rFonts w:hint="eastAsia" w:ascii="宋体" w:hAnsi="宋体" w:cs="宋体"/>
          <w:i w:val="0"/>
          <w:caps w:val="0"/>
          <w:color w:val="333333"/>
          <w:spacing w:val="0"/>
          <w:sz w:val="24"/>
          <w:szCs w:val="24"/>
          <w:shd w:val="clear" w:fill="FFFFFF"/>
          <w:lang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五、本次拍卖以增价方本次拍卖以增价方式进行。拍卖师有权临时调整加价幅度。</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六、本次拍卖设保留价，竞买人的最高应价达不到保留价时不能成交。</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七、拍卖成交后，买受人须在拍卖成交当日与拍卖人签订《拍卖成交确认书》，未能签署的不影响成交效力，以网络拍卖平台确认为准。</w:t>
      </w:r>
    </w:p>
    <w:p>
      <w:pPr>
        <w:keepNext w:val="0"/>
        <w:keepLines w:val="0"/>
        <w:pageBreakBefore w:val="0"/>
        <w:widowControl w:val="0"/>
        <w:numPr>
          <w:ilvl w:val="0"/>
          <w:numId w:val="0"/>
        </w:numPr>
        <w:kinsoku/>
        <w:wordWrap/>
        <w:overflowPunct/>
        <w:topLinePunct w:val="0"/>
        <w:autoSpaceDE/>
        <w:bidi w:val="0"/>
        <w:adjustRightInd/>
        <w:snapToGrid/>
        <w:spacing w:line="400" w:lineRule="exact"/>
        <w:ind w:left="0" w:leftChars="0" w:right="0" w:rightChars="0" w:firstLine="480"/>
        <w:jc w:val="both"/>
        <w:textAlignment w:val="auto"/>
        <w:outlineLvl w:val="9"/>
        <w:rPr>
          <w:rFonts w:hint="eastAsia" w:ascii="宋体" w:hAnsi="宋体" w:eastAsia="宋体" w:cs="宋体"/>
          <w:i w:val="0"/>
          <w:caps w:val="0"/>
          <w:color w:val="333333"/>
          <w:spacing w:val="0"/>
          <w:sz w:val="24"/>
          <w:szCs w:val="24"/>
          <w:shd w:val="clear" w:fill="FFFFFF"/>
          <w:lang w:val="en-US" w:eastAsia="zh-CN"/>
        </w:rPr>
      </w:pPr>
      <w:r>
        <w:rPr>
          <w:rFonts w:hint="eastAsia" w:ascii="宋体" w:hAnsi="宋体" w:eastAsia="宋体" w:cs="宋体"/>
          <w:i w:val="0"/>
          <w:caps w:val="0"/>
          <w:color w:val="333333"/>
          <w:spacing w:val="0"/>
          <w:sz w:val="24"/>
          <w:szCs w:val="24"/>
          <w:shd w:val="clear" w:fill="FFFFFF"/>
        </w:rPr>
        <w:t>八、拍卖成交后，买受人需在拍卖成交之日起</w:t>
      </w:r>
      <w:r>
        <w:rPr>
          <w:rFonts w:hint="eastAsia" w:ascii="宋体" w:hAnsi="宋体" w:cs="宋体"/>
          <w:i w:val="0"/>
          <w:caps w:val="0"/>
          <w:color w:val="333333"/>
          <w:spacing w:val="0"/>
          <w:sz w:val="24"/>
          <w:szCs w:val="24"/>
          <w:shd w:val="clear" w:fill="FFFFFF"/>
          <w:lang w:val="en-US" w:eastAsia="zh-CN"/>
        </w:rPr>
        <w:t>5个工作日</w:t>
      </w:r>
      <w:r>
        <w:rPr>
          <w:rFonts w:hint="eastAsia" w:ascii="宋体" w:hAnsi="宋体" w:eastAsia="宋体" w:cs="宋体"/>
          <w:i w:val="0"/>
          <w:caps w:val="0"/>
          <w:color w:val="333333"/>
          <w:spacing w:val="0"/>
          <w:sz w:val="24"/>
          <w:szCs w:val="24"/>
          <w:shd w:val="clear" w:fill="FFFFFF"/>
        </w:rPr>
        <w:t>内将全部拍卖成交价款支付到指定的帐户，并与委托人签署《债权转让协议》</w:t>
      </w:r>
      <w:r>
        <w:rPr>
          <w:rFonts w:hint="eastAsia" w:ascii="宋体" w:hAnsi="宋体" w:cs="宋体"/>
          <w:i w:val="0"/>
          <w:caps w:val="0"/>
          <w:color w:val="333333"/>
          <w:spacing w:val="0"/>
          <w:sz w:val="24"/>
          <w:szCs w:val="24"/>
          <w:shd w:val="clear" w:fill="FFFFFF"/>
          <w:lang w:eastAsia="zh-CN"/>
        </w:rPr>
        <w:t>，</w:t>
      </w:r>
      <w:r>
        <w:rPr>
          <w:rFonts w:hint="eastAsia" w:ascii="宋体" w:hAnsi="宋体" w:cs="宋体"/>
          <w:i w:val="0"/>
          <w:caps w:val="0"/>
          <w:color w:val="333333"/>
          <w:spacing w:val="0"/>
          <w:sz w:val="24"/>
          <w:szCs w:val="24"/>
          <w:shd w:val="clear" w:fill="FFFFFF"/>
          <w:lang w:val="en-US" w:eastAsia="zh-CN"/>
        </w:rPr>
        <w:t>乙方应在</w:t>
      </w:r>
      <w:r>
        <w:rPr>
          <w:rFonts w:hint="eastAsia" w:ascii="宋体" w:hAnsi="宋体" w:cs="宋体"/>
          <w:color w:val="auto"/>
          <w:sz w:val="24"/>
          <w:szCs w:val="24"/>
          <w:lang w:val="en-US" w:eastAsia="zh-CN"/>
        </w:rPr>
        <w:t>拍卖成交</w:t>
      </w:r>
      <w:r>
        <w:rPr>
          <w:rFonts w:hint="eastAsia" w:ascii="宋体" w:hAnsi="宋体" w:cs="宋体"/>
          <w:i w:val="0"/>
          <w:caps w:val="0"/>
          <w:color w:val="333333"/>
          <w:spacing w:val="0"/>
          <w:sz w:val="24"/>
          <w:szCs w:val="24"/>
          <w:shd w:val="clear" w:fill="FFFFFF"/>
          <w:lang w:val="en-US" w:eastAsia="zh-CN"/>
        </w:rPr>
        <w:t>5个工作日</w:t>
      </w:r>
      <w:r>
        <w:rPr>
          <w:rFonts w:hint="eastAsia" w:ascii="宋体" w:hAnsi="宋体" w:cs="宋体"/>
          <w:color w:val="auto"/>
          <w:sz w:val="24"/>
          <w:szCs w:val="24"/>
          <w:lang w:val="en-US" w:eastAsia="zh-CN"/>
        </w:rPr>
        <w:t>将</w:t>
      </w:r>
      <w:r>
        <w:rPr>
          <w:rFonts w:hint="eastAsia" w:ascii="宋体" w:hAnsi="宋体" w:cs="宋体"/>
          <w:i w:val="0"/>
          <w:caps w:val="0"/>
          <w:color w:val="333333"/>
          <w:spacing w:val="0"/>
          <w:sz w:val="24"/>
          <w:szCs w:val="24"/>
          <w:shd w:val="clear" w:fill="FFFFFF"/>
          <w:lang w:val="en-US" w:eastAsia="zh-CN"/>
        </w:rPr>
        <w:t>拍卖</w:t>
      </w:r>
      <w:r>
        <w:rPr>
          <w:rFonts w:hint="eastAsia" w:ascii="宋体" w:hAnsi="宋体" w:eastAsia="宋体" w:cs="宋体"/>
          <w:i w:val="0"/>
          <w:caps w:val="0"/>
          <w:color w:val="333333"/>
          <w:spacing w:val="0"/>
          <w:sz w:val="24"/>
          <w:szCs w:val="24"/>
          <w:shd w:val="clear" w:fill="FFFFFF"/>
          <w:lang w:val="en-US" w:eastAsia="zh-CN"/>
        </w:rPr>
        <w:t>佣金</w:t>
      </w:r>
      <w:r>
        <w:rPr>
          <w:rFonts w:hint="eastAsia" w:ascii="宋体" w:hAnsi="宋体" w:cs="宋体"/>
          <w:i w:val="0"/>
          <w:caps w:val="0"/>
          <w:color w:val="333333"/>
          <w:spacing w:val="0"/>
          <w:sz w:val="24"/>
          <w:szCs w:val="24"/>
          <w:shd w:val="clear" w:fill="FFFFFF"/>
          <w:lang w:val="en-US" w:eastAsia="zh-CN"/>
        </w:rPr>
        <w:t>汇入甲方</w:t>
      </w:r>
      <w:r>
        <w:rPr>
          <w:rFonts w:hint="eastAsia" w:ascii="宋体" w:hAnsi="宋体" w:eastAsia="宋体" w:cs="宋体"/>
          <w:i w:val="0"/>
          <w:caps w:val="0"/>
          <w:color w:val="333333"/>
          <w:spacing w:val="0"/>
          <w:sz w:val="24"/>
          <w:szCs w:val="24"/>
          <w:shd w:val="clear" w:fill="FFFFFF"/>
        </w:rPr>
        <w:t>指定的帐户</w:t>
      </w:r>
      <w:r>
        <w:rPr>
          <w:rFonts w:hint="eastAsia" w:ascii="宋体" w:hAnsi="宋体" w:cs="宋体"/>
          <w:i w:val="0"/>
          <w:caps w:val="0"/>
          <w:color w:val="333333"/>
          <w:spacing w:val="0"/>
          <w:sz w:val="24"/>
          <w:szCs w:val="24"/>
          <w:shd w:val="clear" w:fill="FFFFFF"/>
          <w:lang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九、买受人有下列行为之一的，视为违约：</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1、网络成交后，买受人反悔的；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2、买受人逾期或拒绝签订《成交确认书》、《债权转让协议》的；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3、买受人逾期或拒绝按照《成交确认书》的约定支付拍卖成交价款</w:t>
      </w:r>
      <w:r>
        <w:rPr>
          <w:rFonts w:hint="eastAsia" w:ascii="宋体" w:hAnsi="宋体" w:cs="宋体"/>
          <w:i w:val="0"/>
          <w:caps w:val="0"/>
          <w:color w:val="333333"/>
          <w:spacing w:val="0"/>
          <w:sz w:val="24"/>
          <w:szCs w:val="24"/>
          <w:shd w:val="clear" w:fill="FFFFFF"/>
          <w:lang w:eastAsia="zh-CN"/>
        </w:rPr>
        <w:t>及佣金</w:t>
      </w:r>
      <w:r>
        <w:rPr>
          <w:rFonts w:hint="eastAsia" w:ascii="宋体" w:hAnsi="宋体" w:eastAsia="宋体" w:cs="宋体"/>
          <w:i w:val="0"/>
          <w:caps w:val="0"/>
          <w:color w:val="333333"/>
          <w:spacing w:val="0"/>
          <w:sz w:val="24"/>
          <w:szCs w:val="24"/>
          <w:shd w:val="clear" w:fill="FFFFFF"/>
        </w:rPr>
        <w:t>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买受人违约的，委托人和拍卖人有权取消其买受人资格，并有权不予返还其竞买保证金。因买受人违约，委托人另行出让该标的的，买受人还须根据《中华人民共和国拍卖法》第三十九条第二款之规定承担责任：拍卖标的再行拍卖的，原买受人应当支付第一次拍卖中本人及委托人应当支付的佣金，再行拍卖的价款低于原拍卖价款的，原买受人应当补足差额。</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  十、买受人付清拍卖成交价款</w:t>
      </w:r>
      <w:r>
        <w:rPr>
          <w:rFonts w:hint="eastAsia" w:ascii="宋体" w:hAnsi="宋体" w:cs="宋体"/>
          <w:i w:val="0"/>
          <w:caps w:val="0"/>
          <w:color w:val="333333"/>
          <w:spacing w:val="0"/>
          <w:sz w:val="24"/>
          <w:szCs w:val="24"/>
          <w:shd w:val="clear" w:fill="FFFFFF"/>
          <w:lang w:eastAsia="zh-CN"/>
        </w:rPr>
        <w:t>及佣金</w:t>
      </w:r>
      <w:r>
        <w:rPr>
          <w:rFonts w:hint="eastAsia" w:ascii="宋体" w:hAnsi="宋体" w:eastAsia="宋体" w:cs="宋体"/>
          <w:i w:val="0"/>
          <w:caps w:val="0"/>
          <w:color w:val="333333"/>
          <w:spacing w:val="0"/>
          <w:sz w:val="24"/>
          <w:szCs w:val="24"/>
          <w:shd w:val="clear" w:fill="FFFFFF"/>
        </w:rPr>
        <w:t>后，方可获取拍卖标的，由委托人与买受人直接交接，且以标的现状交付。</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十</w:t>
      </w:r>
      <w:r>
        <w:rPr>
          <w:rFonts w:hint="eastAsia" w:ascii="宋体" w:hAnsi="宋体" w:cs="宋体"/>
          <w:i w:val="0"/>
          <w:caps w:val="0"/>
          <w:color w:val="333333"/>
          <w:spacing w:val="0"/>
          <w:sz w:val="24"/>
          <w:szCs w:val="24"/>
          <w:shd w:val="clear" w:fill="FFFFFF"/>
          <w:lang w:eastAsia="zh-CN"/>
        </w:rPr>
        <w:t>一</w:t>
      </w:r>
      <w:r>
        <w:rPr>
          <w:rFonts w:hint="eastAsia" w:ascii="宋体" w:hAnsi="宋体" w:eastAsia="宋体" w:cs="宋体"/>
          <w:i w:val="0"/>
          <w:caps w:val="0"/>
          <w:color w:val="333333"/>
          <w:spacing w:val="0"/>
          <w:sz w:val="24"/>
          <w:szCs w:val="24"/>
          <w:shd w:val="clear" w:fill="FFFFFF"/>
        </w:rPr>
        <w:t>、本《拍卖规则》解释权归光彩银星拍卖有限公司。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eastAsia" w:ascii="微软雅黑" w:hAnsi="微软雅黑" w:eastAsia="微软雅黑" w:cs="微软雅黑"/>
          <w:i w:val="0"/>
          <w:caps w:val="0"/>
          <w:color w:val="333333"/>
          <w:spacing w:val="0"/>
          <w:sz w:val="21"/>
          <w:szCs w:val="21"/>
        </w:rPr>
      </w:pPr>
      <w:r>
        <w:rPr>
          <w:rStyle w:val="13"/>
          <w:rFonts w:hint="eastAsia" w:ascii="宋体" w:hAnsi="宋体" w:eastAsia="宋体" w:cs="宋体"/>
          <w:i w:val="0"/>
          <w:caps w:val="0"/>
          <w:color w:val="333333"/>
          <w:spacing w:val="0"/>
          <w:sz w:val="24"/>
          <w:szCs w:val="24"/>
          <w:shd w:val="clear" w:fill="FFFFFF"/>
        </w:rPr>
        <w:t>竞买人已经在展示时间内认真查看了上述拍卖标的，了解标的一切现状，愿意按照标的的现状参加竞买，对标的展示无异议，认可、接受本《拍卖规则》的一切内容，并收到了本《拍卖规则》。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snapToGrid/>
        <w:spacing w:line="500" w:lineRule="exact"/>
        <w:ind w:firstLine="482" w:firstLineChars="200"/>
        <w:jc w:val="left"/>
        <w:rPr>
          <w:rStyle w:val="13"/>
          <w:rFonts w:hint="eastAsia" w:ascii="宋体" w:hAnsi="宋体" w:eastAsia="宋体" w:cs="宋体"/>
          <w:i w:val="0"/>
          <w:caps w:val="0"/>
          <w:color w:val="333333"/>
          <w:spacing w:val="0"/>
          <w:kern w:val="0"/>
          <w:sz w:val="24"/>
          <w:szCs w:val="24"/>
          <w:shd w:val="clear" w:fill="FFFFFF"/>
          <w:lang w:val="en-US" w:eastAsia="zh-CN" w:bidi="ar"/>
        </w:rPr>
      </w:pPr>
      <w:r>
        <w:rPr>
          <w:rStyle w:val="13"/>
          <w:rFonts w:hint="eastAsia" w:ascii="宋体" w:hAnsi="宋体" w:eastAsia="宋体" w:cs="宋体"/>
          <w:i w:val="0"/>
          <w:caps w:val="0"/>
          <w:color w:val="333333"/>
          <w:spacing w:val="0"/>
          <w:kern w:val="0"/>
          <w:sz w:val="24"/>
          <w:szCs w:val="24"/>
          <w:shd w:val="clear" w:fill="FFFFFF"/>
          <w:lang w:val="en-US" w:eastAsia="zh-CN" w:bidi="ar"/>
        </w:rPr>
        <w:t>竞买人（盖章）：</w:t>
      </w:r>
    </w:p>
    <w:p>
      <w:pPr>
        <w:keepNext w:val="0"/>
        <w:keepLines w:val="0"/>
        <w:pageBreakBefore w:val="0"/>
        <w:widowControl w:val="0"/>
        <w:kinsoku/>
        <w:overflowPunct/>
        <w:topLinePunct w:val="0"/>
        <w:autoSpaceDE/>
        <w:autoSpaceDN/>
        <w:bidi w:val="0"/>
        <w:adjustRightInd/>
        <w:snapToGrid/>
        <w:spacing w:line="360" w:lineRule="auto"/>
        <w:ind w:left="0" w:leftChars="0" w:right="0" w:rightChars="0" w:firstLine="482" w:firstLineChars="200"/>
        <w:jc w:val="lef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r>
        <w:rPr>
          <w:rStyle w:val="13"/>
          <w:rFonts w:hint="eastAsia" w:ascii="宋体" w:hAnsi="宋体" w:eastAsia="宋体" w:cs="宋体"/>
          <w:i w:val="0"/>
          <w:caps w:val="0"/>
          <w:color w:val="333333"/>
          <w:spacing w:val="0"/>
          <w:kern w:val="0"/>
          <w:sz w:val="24"/>
          <w:szCs w:val="24"/>
          <w:shd w:val="clear" w:fill="FFFFFF"/>
          <w:lang w:val="en-US" w:eastAsia="zh-CN" w:bidi="ar"/>
        </w:rPr>
        <w:t>法定代表人：</w:t>
      </w:r>
      <w:r>
        <w:rPr>
          <w:rStyle w:val="13"/>
          <w:rFonts w:hint="eastAsia" w:ascii="宋体" w:hAnsi="宋体" w:eastAsia="宋体" w:cs="宋体"/>
          <w:i w:val="0"/>
          <w:caps w:val="0"/>
          <w:color w:val="333333"/>
          <w:spacing w:val="0"/>
          <w:kern w:val="0"/>
          <w:sz w:val="24"/>
          <w:szCs w:val="24"/>
          <w:shd w:val="clear" w:fill="FFFFFF"/>
          <w:lang w:val="en-US" w:eastAsia="zh-CN" w:bidi="ar"/>
        </w:rPr>
        <w:br w:type="textWrapping"/>
      </w:r>
      <w:r>
        <w:rPr>
          <w:rStyle w:val="13"/>
          <w:rFonts w:hint="eastAsia" w:ascii="宋体" w:hAnsi="宋体" w:eastAsia="宋体" w:cs="宋体"/>
          <w:i w:val="0"/>
          <w:caps w:val="0"/>
          <w:color w:val="333333"/>
          <w:spacing w:val="0"/>
          <w:kern w:val="0"/>
          <w:sz w:val="24"/>
          <w:szCs w:val="24"/>
          <w:shd w:val="clear" w:fill="FFFFFF"/>
          <w:lang w:val="en-US" w:eastAsia="zh-CN" w:bidi="ar"/>
        </w:rPr>
        <w:t xml:space="preserve">    或委托代理人（签名）：     </w:t>
      </w:r>
    </w:p>
    <w:p>
      <w:pPr>
        <w:keepNext w:val="0"/>
        <w:keepLines w:val="0"/>
        <w:pageBreakBefore w:val="0"/>
        <w:widowControl w:val="0"/>
        <w:kinsoku/>
        <w:overflowPunct/>
        <w:topLinePunct w:val="0"/>
        <w:autoSpaceDE/>
        <w:autoSpaceDN/>
        <w:bidi w:val="0"/>
        <w:adjustRightInd/>
        <w:snapToGrid/>
        <w:spacing w:line="360" w:lineRule="auto"/>
        <w:ind w:left="0" w:leftChars="0" w:right="0" w:rightChars="0" w:firstLine="482" w:firstLineChars="200"/>
        <w:jc w:val="righ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p>
    <w:p>
      <w:pPr>
        <w:keepNext w:val="0"/>
        <w:keepLines w:val="0"/>
        <w:pageBreakBefore w:val="0"/>
        <w:widowControl w:val="0"/>
        <w:kinsoku/>
        <w:overflowPunct/>
        <w:topLinePunct w:val="0"/>
        <w:autoSpaceDE/>
        <w:autoSpaceDN/>
        <w:bidi w:val="0"/>
        <w:adjustRightInd/>
        <w:snapToGrid/>
        <w:spacing w:line="360" w:lineRule="auto"/>
        <w:ind w:left="0" w:leftChars="0" w:right="0" w:rightChars="0" w:firstLine="482" w:firstLineChars="200"/>
        <w:jc w:val="righ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p>
    <w:p>
      <w:pPr>
        <w:keepNext w:val="0"/>
        <w:keepLines w:val="0"/>
        <w:pageBreakBefore w:val="0"/>
        <w:widowControl w:val="0"/>
        <w:kinsoku/>
        <w:overflowPunct/>
        <w:topLinePunct w:val="0"/>
        <w:autoSpaceDE/>
        <w:autoSpaceDN/>
        <w:bidi w:val="0"/>
        <w:adjustRightInd/>
        <w:snapToGrid/>
        <w:spacing w:line="360" w:lineRule="auto"/>
        <w:ind w:left="0" w:leftChars="0" w:right="0" w:rightChars="0" w:firstLine="482" w:firstLineChars="200"/>
        <w:jc w:val="righ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p>
    <w:p>
      <w:pPr>
        <w:keepNext w:val="0"/>
        <w:keepLines w:val="0"/>
        <w:pageBreakBefore w:val="0"/>
        <w:widowControl w:val="0"/>
        <w:kinsoku/>
        <w:overflowPunct/>
        <w:topLinePunct w:val="0"/>
        <w:autoSpaceDE/>
        <w:autoSpaceDN/>
        <w:bidi w:val="0"/>
        <w:adjustRightInd/>
        <w:snapToGrid/>
        <w:spacing w:line="360" w:lineRule="auto"/>
        <w:ind w:left="0" w:leftChars="0" w:right="0" w:rightChars="0" w:firstLine="482" w:firstLineChars="200"/>
        <w:jc w:val="righ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r>
        <w:rPr>
          <w:rStyle w:val="13"/>
          <w:rFonts w:hint="eastAsia" w:ascii="宋体" w:hAnsi="宋体" w:eastAsia="宋体" w:cs="宋体"/>
          <w:i w:val="0"/>
          <w:caps w:val="0"/>
          <w:color w:val="333333"/>
          <w:spacing w:val="0"/>
          <w:kern w:val="0"/>
          <w:sz w:val="24"/>
          <w:szCs w:val="24"/>
          <w:shd w:val="clear" w:fill="FFFFFF"/>
          <w:lang w:val="en-US" w:eastAsia="zh-CN" w:bidi="ar"/>
        </w:rPr>
        <w:t xml:space="preserve"> 光彩银星拍卖有限公司 </w:t>
      </w:r>
    </w:p>
    <w:p>
      <w:pPr>
        <w:keepNext w:val="0"/>
        <w:keepLines w:val="0"/>
        <w:pageBreakBefore w:val="0"/>
        <w:widowControl w:val="0"/>
        <w:kinsoku/>
        <w:overflowPunct/>
        <w:topLinePunct w:val="0"/>
        <w:autoSpaceDE/>
        <w:autoSpaceDN/>
        <w:bidi w:val="0"/>
        <w:adjustRightInd/>
        <w:snapToGrid/>
        <w:spacing w:line="360" w:lineRule="auto"/>
        <w:ind w:left="0" w:leftChars="0" w:right="0" w:rightChars="0" w:firstLine="560" w:firstLineChars="200"/>
        <w:jc w:val="right"/>
        <w:textAlignment w:val="auto"/>
        <w:outlineLvl w:val="9"/>
        <w:rPr>
          <w:rFonts w:hint="eastAsia"/>
        </w:rPr>
      </w:pPr>
      <w:r>
        <w:rPr>
          <w:rFonts w:hint="eastAsia" w:ascii="仿宋" w:hAnsi="仿宋" w:eastAsia="仿宋" w:cs="Times New Roman"/>
          <w:color w:val="000000"/>
          <w:sz w:val="28"/>
          <w:szCs w:val="28"/>
          <w:lang w:val="en-US" w:eastAsia="zh-CN"/>
        </w:rPr>
        <w:t>2021年8月12</w:t>
      </w:r>
      <w:bookmarkStart w:id="1" w:name="_GoBack"/>
      <w:bookmarkEnd w:id="1"/>
      <w:r>
        <w:rPr>
          <w:rFonts w:hint="eastAsia" w:ascii="仿宋" w:hAnsi="仿宋" w:eastAsia="仿宋" w:cs="Times New Roman"/>
          <w:color w:val="000000"/>
          <w:sz w:val="28"/>
          <w:szCs w:val="28"/>
          <w:lang w:val="en-US" w:eastAsia="zh-CN"/>
        </w:rPr>
        <w:t>日</w:t>
      </w:r>
      <w:r>
        <w:rPr>
          <w:rFonts w:hint="eastAsia" w:ascii="宋体" w:hAnsi="宋体" w:eastAsia="宋体"/>
          <w:b/>
          <w:bCs/>
          <w:sz w:val="28"/>
          <w:szCs w:val="28"/>
          <w:lang w:val="en-US" w:eastAsia="zh-CN"/>
        </w:rPr>
        <w:t xml:space="preserve"> </w:t>
      </w:r>
      <w:r>
        <w:rPr>
          <w:rStyle w:val="13"/>
          <w:rFonts w:hint="eastAsia" w:ascii="宋体" w:hAnsi="宋体" w:eastAsia="宋体" w:cs="宋体"/>
          <w:i w:val="0"/>
          <w:caps w:val="0"/>
          <w:color w:val="333333"/>
          <w:spacing w:val="0"/>
          <w:kern w:val="0"/>
          <w:sz w:val="24"/>
          <w:szCs w:val="24"/>
          <w:shd w:val="clear" w:fill="FFFFFF"/>
          <w:lang w:val="en-US" w:eastAsia="zh-CN" w:bidi="ar"/>
        </w:rPr>
        <w:t xml:space="preserve"> </w:t>
      </w:r>
      <w:bookmarkEnd w:id="0"/>
    </w:p>
    <w:sectPr>
      <w:headerReference r:id="rId3" w:type="default"/>
      <w:footerReference r:id="rId4" w:type="even"/>
      <w:pgSz w:w="11906" w:h="16838"/>
      <w:pgMar w:top="991" w:right="1081" w:bottom="947" w:left="1165"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fldChar w:fldCharType="begin"/>
    </w:r>
    <w:r>
      <w:rPr>
        <w:rStyle w:val="14"/>
      </w:rPr>
      <w:instrText xml:space="preserve">PAGE  </w:instrText>
    </w:r>
    <w:r>
      <w:fldChar w:fldCharType="separate"/>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AA2395"/>
    <w:rsid w:val="00AE233D"/>
    <w:rsid w:val="00F64EF0"/>
    <w:rsid w:val="013603BA"/>
    <w:rsid w:val="01E25199"/>
    <w:rsid w:val="02AF1D28"/>
    <w:rsid w:val="0385359F"/>
    <w:rsid w:val="04014823"/>
    <w:rsid w:val="048316F3"/>
    <w:rsid w:val="04F87B2A"/>
    <w:rsid w:val="05C81FBC"/>
    <w:rsid w:val="067F08FD"/>
    <w:rsid w:val="06893D04"/>
    <w:rsid w:val="07301B33"/>
    <w:rsid w:val="07DE5025"/>
    <w:rsid w:val="08914EF3"/>
    <w:rsid w:val="09E45ACF"/>
    <w:rsid w:val="0A603B75"/>
    <w:rsid w:val="0A635A27"/>
    <w:rsid w:val="0A84791F"/>
    <w:rsid w:val="0AAA5A38"/>
    <w:rsid w:val="0C4E2BB0"/>
    <w:rsid w:val="0CCB71DE"/>
    <w:rsid w:val="0CFF139B"/>
    <w:rsid w:val="0D3C294A"/>
    <w:rsid w:val="0DB967DB"/>
    <w:rsid w:val="0DD76853"/>
    <w:rsid w:val="0F3B0AB7"/>
    <w:rsid w:val="10EC3455"/>
    <w:rsid w:val="12D92771"/>
    <w:rsid w:val="15440DCD"/>
    <w:rsid w:val="158E433B"/>
    <w:rsid w:val="172511D3"/>
    <w:rsid w:val="1733612F"/>
    <w:rsid w:val="17BF6828"/>
    <w:rsid w:val="182E1E94"/>
    <w:rsid w:val="187F1529"/>
    <w:rsid w:val="18DA01BF"/>
    <w:rsid w:val="1B0C61E2"/>
    <w:rsid w:val="1B405B91"/>
    <w:rsid w:val="1BA00982"/>
    <w:rsid w:val="1BD821C9"/>
    <w:rsid w:val="1C901686"/>
    <w:rsid w:val="1CA84CCA"/>
    <w:rsid w:val="1EEA2886"/>
    <w:rsid w:val="1F4320CE"/>
    <w:rsid w:val="1F587512"/>
    <w:rsid w:val="1F9A2CE3"/>
    <w:rsid w:val="201B5713"/>
    <w:rsid w:val="205A56BD"/>
    <w:rsid w:val="21C35BAA"/>
    <w:rsid w:val="221A449A"/>
    <w:rsid w:val="22497819"/>
    <w:rsid w:val="22563396"/>
    <w:rsid w:val="22FF766C"/>
    <w:rsid w:val="23383A2C"/>
    <w:rsid w:val="23730E85"/>
    <w:rsid w:val="242E24DC"/>
    <w:rsid w:val="24894950"/>
    <w:rsid w:val="25863755"/>
    <w:rsid w:val="261847C7"/>
    <w:rsid w:val="265A5AD5"/>
    <w:rsid w:val="285C17EC"/>
    <w:rsid w:val="28A52C94"/>
    <w:rsid w:val="28CC43F0"/>
    <w:rsid w:val="290E434F"/>
    <w:rsid w:val="2C926EF8"/>
    <w:rsid w:val="2D4C18D0"/>
    <w:rsid w:val="2D862465"/>
    <w:rsid w:val="2DD93923"/>
    <w:rsid w:val="2E5E3276"/>
    <w:rsid w:val="2F5312A2"/>
    <w:rsid w:val="308D4317"/>
    <w:rsid w:val="30AC0358"/>
    <w:rsid w:val="30AC207D"/>
    <w:rsid w:val="30F31E4D"/>
    <w:rsid w:val="31614E9C"/>
    <w:rsid w:val="34D71581"/>
    <w:rsid w:val="36203E85"/>
    <w:rsid w:val="36500FCC"/>
    <w:rsid w:val="37387C94"/>
    <w:rsid w:val="38551BBB"/>
    <w:rsid w:val="39242E96"/>
    <w:rsid w:val="3969123A"/>
    <w:rsid w:val="3C4F5DCE"/>
    <w:rsid w:val="3CCF0362"/>
    <w:rsid w:val="3DB630F2"/>
    <w:rsid w:val="3DE3673F"/>
    <w:rsid w:val="3EC15928"/>
    <w:rsid w:val="3FDC3784"/>
    <w:rsid w:val="4061582D"/>
    <w:rsid w:val="40946C7A"/>
    <w:rsid w:val="40CA336D"/>
    <w:rsid w:val="42390C4C"/>
    <w:rsid w:val="427F27FB"/>
    <w:rsid w:val="43DD537B"/>
    <w:rsid w:val="44367803"/>
    <w:rsid w:val="44521830"/>
    <w:rsid w:val="44B64AA4"/>
    <w:rsid w:val="45AC504A"/>
    <w:rsid w:val="46B52DAC"/>
    <w:rsid w:val="4727286F"/>
    <w:rsid w:val="47D95691"/>
    <w:rsid w:val="48316BCD"/>
    <w:rsid w:val="48BB28F5"/>
    <w:rsid w:val="49522183"/>
    <w:rsid w:val="49547170"/>
    <w:rsid w:val="49F91996"/>
    <w:rsid w:val="4B5F3E20"/>
    <w:rsid w:val="4C825254"/>
    <w:rsid w:val="4D531834"/>
    <w:rsid w:val="4D781468"/>
    <w:rsid w:val="4E8F3C84"/>
    <w:rsid w:val="508D4606"/>
    <w:rsid w:val="50B93EB1"/>
    <w:rsid w:val="50BE54B7"/>
    <w:rsid w:val="51E8387D"/>
    <w:rsid w:val="521438BA"/>
    <w:rsid w:val="538E5663"/>
    <w:rsid w:val="54020070"/>
    <w:rsid w:val="55CF367F"/>
    <w:rsid w:val="56377E31"/>
    <w:rsid w:val="567022CB"/>
    <w:rsid w:val="56A039E6"/>
    <w:rsid w:val="57012BD2"/>
    <w:rsid w:val="5708388D"/>
    <w:rsid w:val="5726074A"/>
    <w:rsid w:val="587B6098"/>
    <w:rsid w:val="59174676"/>
    <w:rsid w:val="593B104D"/>
    <w:rsid w:val="597F7BCF"/>
    <w:rsid w:val="5A4F079B"/>
    <w:rsid w:val="5BCB7EDE"/>
    <w:rsid w:val="5BFE4B6D"/>
    <w:rsid w:val="5C057000"/>
    <w:rsid w:val="5C1E1110"/>
    <w:rsid w:val="5C5B34A8"/>
    <w:rsid w:val="5C7F41B3"/>
    <w:rsid w:val="5C836238"/>
    <w:rsid w:val="5CD965D6"/>
    <w:rsid w:val="5D2255D9"/>
    <w:rsid w:val="5D3600A3"/>
    <w:rsid w:val="5D447242"/>
    <w:rsid w:val="5D823D53"/>
    <w:rsid w:val="5D9A4840"/>
    <w:rsid w:val="5DCA14BC"/>
    <w:rsid w:val="5EB30786"/>
    <w:rsid w:val="5F382043"/>
    <w:rsid w:val="5F8F6EFD"/>
    <w:rsid w:val="60983F40"/>
    <w:rsid w:val="60F352BD"/>
    <w:rsid w:val="62332BA5"/>
    <w:rsid w:val="62625FBF"/>
    <w:rsid w:val="630920CD"/>
    <w:rsid w:val="63B86326"/>
    <w:rsid w:val="65603FBA"/>
    <w:rsid w:val="65A455C7"/>
    <w:rsid w:val="65C46A55"/>
    <w:rsid w:val="66144BF5"/>
    <w:rsid w:val="6622572D"/>
    <w:rsid w:val="662E2B92"/>
    <w:rsid w:val="679601EE"/>
    <w:rsid w:val="68F26432"/>
    <w:rsid w:val="69375DE8"/>
    <w:rsid w:val="6A903D81"/>
    <w:rsid w:val="6A9928BD"/>
    <w:rsid w:val="6AF456DC"/>
    <w:rsid w:val="6F11494C"/>
    <w:rsid w:val="70214E25"/>
    <w:rsid w:val="713D786D"/>
    <w:rsid w:val="71752F89"/>
    <w:rsid w:val="73951CAC"/>
    <w:rsid w:val="73B4632E"/>
    <w:rsid w:val="75250F8C"/>
    <w:rsid w:val="75D80883"/>
    <w:rsid w:val="765E6165"/>
    <w:rsid w:val="76860860"/>
    <w:rsid w:val="76AF4D57"/>
    <w:rsid w:val="772B2ADC"/>
    <w:rsid w:val="7787567B"/>
    <w:rsid w:val="784E46E3"/>
    <w:rsid w:val="79A92AEA"/>
    <w:rsid w:val="7A9D0A25"/>
    <w:rsid w:val="7D0A744E"/>
    <w:rsid w:val="7DA8721E"/>
    <w:rsid w:val="7FFB16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仿宋_GB2312" w:hAnsi="宋体" w:eastAsia="仿宋_GB2312"/>
      <w:sz w:val="28"/>
      <w:szCs w:val="24"/>
    </w:rPr>
  </w:style>
  <w:style w:type="paragraph" w:styleId="3">
    <w:name w:val="Body Text Indent"/>
    <w:basedOn w:val="1"/>
    <w:qFormat/>
    <w:uiPriority w:val="0"/>
    <w:pPr>
      <w:ind w:left="-178" w:leftChars="-85" w:firstLine="178" w:firstLineChars="74"/>
    </w:pPr>
    <w:rPr>
      <w:rFonts w:ascii="宋体" w:hAnsi="宋体"/>
      <w:sz w:val="24"/>
      <w:szCs w:val="24"/>
    </w:rPr>
  </w:style>
  <w:style w:type="paragraph" w:styleId="4">
    <w:name w:val="Body Text Indent 2"/>
    <w:basedOn w:val="1"/>
    <w:qFormat/>
    <w:uiPriority w:val="0"/>
    <w:pPr>
      <w:ind w:firstLine="538" w:firstLineChars="192"/>
    </w:pPr>
    <w:rPr>
      <w:rFonts w:ascii="宋体" w:hAnsi="宋体"/>
      <w:sz w:val="28"/>
      <w:szCs w:val="24"/>
    </w:r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ind w:firstLine="560" w:firstLineChars="200"/>
    </w:pPr>
    <w:rPr>
      <w:rFonts w:ascii="宋体" w:hAnsi="宋体"/>
      <w:sz w:val="28"/>
      <w:szCs w:val="24"/>
    </w:rPr>
  </w:style>
  <w:style w:type="paragraph" w:styleId="9">
    <w:name w:val="Body Text 2"/>
    <w:basedOn w:val="1"/>
    <w:qFormat/>
    <w:uiPriority w:val="0"/>
    <w:pPr>
      <w:spacing w:after="120" w:afterLines="0" w:line="480" w:lineRule="auto"/>
    </w:p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Strong"/>
    <w:basedOn w:val="12"/>
    <w:qFormat/>
    <w:uiPriority w:val="0"/>
    <w:rPr>
      <w:b/>
    </w:rPr>
  </w:style>
  <w:style w:type="character" w:styleId="14">
    <w:name w:val="page number"/>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kkk</Company>
  <Pages>1</Pages>
  <Words>275</Words>
  <Characters>1568</Characters>
  <Lines>13</Lines>
  <Paragraphs>3</Paragraphs>
  <TotalTime>0</TotalTime>
  <ScaleCrop>false</ScaleCrop>
  <LinksUpToDate>false</LinksUpToDate>
  <CharactersWithSpaces>1840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2007-06-19T01:14:00Z</dcterms:created>
  <dc:creator>ww</dc:creator>
  <cp:lastModifiedBy>洪力网张海峰18678653936</cp:lastModifiedBy>
  <cp:lastPrinted>2020-04-14T07:03:00Z</cp:lastPrinted>
  <dcterms:modified xsi:type="dcterms:W3CDTF">2021-08-11T06:47:16Z</dcterms:modified>
  <dc:title>拍卖规则</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y fmtid="{D5CDD505-2E9C-101B-9397-08002B2CF9AE}" pid="3" name="ICV">
    <vt:lpwstr>A50B8B29252D47B686AD72B394F308C0</vt:lpwstr>
  </property>
</Properties>
</file>