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092" w:firstLineChars="700"/>
        <w:jc w:val="both"/>
        <w:rPr>
          <w:rFonts w:ascii="宋体" w:hAnsi="宋体" w:eastAsia="宋体" w:cs="宋体"/>
          <w:b/>
          <w:sz w:val="44"/>
          <w:szCs w:val="44"/>
        </w:rPr>
      </w:pPr>
      <w:r>
        <w:rPr>
          <w:rFonts w:hint="eastAsia" w:ascii="宋体" w:hAnsi="宋体" w:eastAsia="宋体" w:cs="宋体"/>
          <w:b/>
          <w:sz w:val="44"/>
          <w:szCs w:val="44"/>
        </w:rPr>
        <w:t>竞买须知及注意事项</w:t>
      </w:r>
    </w:p>
    <w:p>
      <w:pPr>
        <w:pStyle w:val="8"/>
        <w:keepNext w:val="0"/>
        <w:keepLines w:val="0"/>
        <w:pageBreakBefore w:val="0"/>
        <w:widowControl w:val="0"/>
        <w:kinsoku/>
        <w:wordWrap/>
        <w:overflowPunct/>
        <w:topLinePunct w:val="0"/>
        <w:autoSpaceDE/>
        <w:autoSpaceDN/>
        <w:bidi w:val="0"/>
        <w:adjustRightInd/>
        <w:snapToGrid/>
        <w:spacing w:beforeLines="50" w:line="300" w:lineRule="exact"/>
        <w:ind w:left="420" w:firstLine="480"/>
        <w:textAlignment w:val="auto"/>
        <w:rPr>
          <w:rFonts w:hint="eastAsia" w:ascii="宋体" w:hAnsi="宋体" w:eastAsia="宋体" w:cs="宋体"/>
          <w:sz w:val="24"/>
          <w:szCs w:val="24"/>
        </w:rPr>
      </w:pP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根据《中华人民共和国拍卖法》及相关法律、法规的规定和“公开、公平、公正、诚实信用”的原则制定以下内容：</w:t>
      </w:r>
    </w:p>
    <w:p>
      <w:pPr>
        <w:pStyle w:val="8"/>
        <w:numPr>
          <w:ilvl w:val="0"/>
          <w:numId w:val="1"/>
        </w:numPr>
        <w:spacing w:line="360" w:lineRule="auto"/>
        <w:ind w:left="420" w:firstLine="0" w:firstLineChars="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b/>
          <w:bCs/>
          <w:sz w:val="24"/>
          <w:szCs w:val="24"/>
          <w:lang w:val="en-US" w:eastAsia="zh-CN"/>
        </w:rPr>
        <w:t>拍卖标的</w:t>
      </w:r>
      <w:r>
        <w:rPr>
          <w:rFonts w:hint="eastAsia" w:ascii="仿宋_GB2312" w:hAnsi="仿宋_GB2312" w:eastAsia="仿宋_GB2312" w:cs="仿宋_GB2312"/>
          <w:b/>
          <w:bCs/>
          <w:sz w:val="24"/>
          <w:szCs w:val="24"/>
          <w:lang w:val="en-US" w:eastAsia="zh-CN"/>
        </w:rPr>
        <w:t>：</w:t>
      </w:r>
      <w:r>
        <w:rPr>
          <w:rFonts w:hint="eastAsia" w:ascii="仿宋_GB2312" w:hAnsi="仿宋_GB2312" w:eastAsia="仿宋_GB2312" w:cs="仿宋_GB2312"/>
          <w:sz w:val="24"/>
          <w:szCs w:val="24"/>
          <w:lang w:val="en-US" w:eastAsia="zh-CN"/>
        </w:rPr>
        <w:t>位于莱州市土山镇前尹家村房地产一宗，房产建筑面积约873.23平方米，为有证房产，另有相关附属建（构）筑物，土地面积约5924.24平方米（约8.9亩），有土地证书。</w:t>
      </w:r>
    </w:p>
    <w:p>
      <w:pPr>
        <w:pStyle w:val="8"/>
        <w:numPr>
          <w:ilvl w:val="0"/>
          <w:numId w:val="0"/>
        </w:numPr>
        <w:spacing w:line="360" w:lineRule="auto"/>
        <w:ind w:firstLine="723" w:firstLineChars="30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b/>
          <w:bCs/>
          <w:sz w:val="24"/>
          <w:szCs w:val="24"/>
          <w:lang w:val="en-US" w:eastAsia="zh-CN"/>
        </w:rPr>
        <w:t>二、竞买人登记：</w:t>
      </w:r>
      <w:r>
        <w:rPr>
          <w:rFonts w:hint="default" w:ascii="仿宋_GB2312" w:hAnsi="仿宋_GB2312" w:eastAsia="仿宋_GB2312" w:cs="仿宋_GB2312"/>
          <w:sz w:val="24"/>
          <w:szCs w:val="24"/>
          <w:lang w:val="en-US" w:eastAsia="zh-CN"/>
        </w:rPr>
        <w:t>竞买人应于拍卖日前完成以下操作。</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1、竞买人应登录：洪力自助公益拍卖平台（www.honglipai.net）（简称“洪力网”）注册登记并报名参与竞买；</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2、将竞买保证金打入拍卖人指定账户（以到账为准）；</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3、竞买人持营业执照、法人身份证及复印件、公章、法人章、个人身份证件及复印件等有效证件和银行缴款凭证到拍卖人指定地点办理报名登记手续；</w:t>
      </w:r>
    </w:p>
    <w:p>
      <w:pPr>
        <w:pStyle w:val="8"/>
        <w:spacing w:line="360" w:lineRule="auto"/>
        <w:ind w:left="420" w:firstLine="48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sz w:val="24"/>
          <w:szCs w:val="24"/>
          <w:lang w:val="en-US" w:eastAsia="zh-CN"/>
        </w:rPr>
        <w:t>4、按照拍卖人规定一切手续办理完成后，拍卖人向竞买人分配“竞买号”</w:t>
      </w:r>
      <w:r>
        <w:rPr>
          <w:rFonts w:hint="default" w:ascii="仿宋_GB2312" w:hAnsi="仿宋_GB2312" w:eastAsia="仿宋_GB2312" w:cs="仿宋_GB2312"/>
          <w:kern w:val="2"/>
          <w:sz w:val="24"/>
          <w:szCs w:val="24"/>
          <w:lang w:val="en-US" w:eastAsia="zh-CN" w:bidi="ar-SA"/>
        </w:rPr>
        <w:t>。</w:t>
      </w:r>
    </w:p>
    <w:p>
      <w:pPr>
        <w:ind w:left="359" w:leftChars="171" w:firstLine="361" w:firstLineChars="15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b/>
          <w:bCs/>
          <w:kern w:val="2"/>
          <w:sz w:val="24"/>
          <w:szCs w:val="24"/>
          <w:lang w:val="en-US" w:eastAsia="zh-CN" w:bidi="ar-SA"/>
        </w:rPr>
        <w:t>三、竞买帐号、密码的使用</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凡在洪力网上以竞买人的帐号和密码登录后进行的操作，均被视为竞买人的行为，竞买人应当对以其帐号进行的所有活动和事件负法律责任。</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竞买人应当妥善保管在洪力网上注册的帐号及密码，且只限本人使用，不应将其帐号、密码转让或出借予他人或组织使用。如竞买人发现其帐号遭他人非法使用，应立即通知拍卖人和洪力网。因黑客行为或用户故意或者过失导致帐号、密码遭他人非法使用，并造成竞买人自身损失，拍卖人不承担任何责任。</w:t>
      </w:r>
    </w:p>
    <w:p>
      <w:pPr>
        <w:ind w:left="359" w:leftChars="171" w:firstLine="361" w:firstLineChars="150"/>
        <w:rPr>
          <w:rFonts w:hint="eastAsia" w:ascii="仿宋_GB2312" w:hAnsi="仿宋_GB2312" w:eastAsia="仿宋_GB2312" w:cs="仿宋_GB2312"/>
          <w:b/>
          <w:bCs/>
          <w:kern w:val="2"/>
          <w:sz w:val="24"/>
          <w:szCs w:val="24"/>
          <w:lang w:val="en-US" w:eastAsia="zh-CN" w:bidi="ar-SA"/>
        </w:rPr>
      </w:pPr>
      <w:r>
        <w:rPr>
          <w:rFonts w:hint="default" w:ascii="仿宋_GB2312" w:hAnsi="仿宋_GB2312" w:eastAsia="仿宋_GB2312" w:cs="仿宋_GB2312"/>
          <w:b/>
          <w:bCs/>
          <w:kern w:val="2"/>
          <w:sz w:val="24"/>
          <w:szCs w:val="24"/>
          <w:lang w:val="en-US" w:eastAsia="zh-CN" w:bidi="ar-SA"/>
        </w:rPr>
        <w:t>四、网上竞买风险</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由于互联网可能出现不稳定情况，不排除网络拍卖过程中发生网络故障（包括但不限于网络故障、电路故障、系统故障）以及被网络黑客恶意攻击等，竞买人必须充分估计上述原因导致网上竞价不同于现场竞价所带来的风险，如果发生上述情况以及本人操作差错所造成的损失均由竞买人承担。</w:t>
      </w:r>
    </w:p>
    <w:p>
      <w:pPr>
        <w:pStyle w:val="8"/>
        <w:spacing w:line="360" w:lineRule="auto"/>
        <w:ind w:left="420" w:firstLine="480"/>
        <w:rPr>
          <w:rFonts w:hint="eastAsia" w:ascii="仿宋_GB2312" w:hAnsi="仿宋_GB2312" w:eastAsia="仿宋_GB2312" w:cs="仿宋_GB2312"/>
          <w:kern w:val="2"/>
          <w:sz w:val="24"/>
          <w:szCs w:val="24"/>
          <w:lang w:val="en-US" w:eastAsia="zh-CN" w:bidi="ar-SA"/>
        </w:rPr>
      </w:pPr>
      <w:r>
        <w:rPr>
          <w:rFonts w:hint="default" w:ascii="仿宋_GB2312" w:hAnsi="仿宋_GB2312" w:eastAsia="仿宋_GB2312" w:cs="仿宋_GB2312"/>
          <w:sz w:val="24"/>
          <w:szCs w:val="24"/>
          <w:lang w:val="en-US" w:eastAsia="zh-CN"/>
        </w:rPr>
        <w:t>网络竞买人一旦参与网上竞价，即认同和接受网络拍卖的客观状态、拍卖会现场传导给客户端的拍卖标的图文信息和音频视频直播信号、拍卖师的主持、拍卖成交价的确认。</w:t>
      </w:r>
    </w:p>
    <w:p>
      <w:pPr>
        <w:spacing w:line="400" w:lineRule="exact"/>
        <w:ind w:firstLine="723" w:firstLineChars="300"/>
        <w:rPr>
          <w:rFonts w:ascii="宋体" w:hAnsi="宋体" w:eastAsia="宋体" w:cs="宋体"/>
          <w:b/>
          <w:bCs/>
          <w:sz w:val="24"/>
          <w:szCs w:val="24"/>
        </w:rPr>
      </w:pPr>
      <w:r>
        <w:rPr>
          <w:rFonts w:hint="eastAsia" w:ascii="仿宋_GB2312" w:hAnsi="仿宋_GB2312" w:eastAsia="仿宋_GB2312" w:cs="仿宋_GB2312"/>
          <w:b/>
          <w:bCs/>
          <w:kern w:val="2"/>
          <w:sz w:val="24"/>
          <w:szCs w:val="24"/>
          <w:lang w:val="en-US" w:eastAsia="zh-CN" w:bidi="ar-SA"/>
        </w:rPr>
        <w:t>五、特别说明：</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一）拍卖标的以实物现状为准拍卖移交，竞买人应于标的展示日期内亲自谨慎审查标的；竞买人一旦参拍即表明其认可标的现状并为自己的竞买行为负责，因竞买人未详细审查标的情况而产生的法律纠纷均由买受人自行承担，与委托人、拍卖人无关；</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（二）以上标的在网上竞价开始前，委托人随时有中止、撤回拍卖的权利，中止、撤回拍卖后，委托人和拍卖人不承担任何责任；</w:t>
      </w:r>
    </w:p>
    <w:p>
      <w:pPr>
        <w:pStyle w:val="8"/>
        <w:spacing w:line="360" w:lineRule="auto"/>
        <w:ind w:left="420" w:firstLine="48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拍卖开始前，竞买人须到税务、不动产登记中心等相关部门就该拍卖标的的以往所欠税费、拍卖成交后产权过户买卖双方应交纳的各种税费和相关过户手续等做了充分了解，充分了解拍卖成交后产权过户应交纳的全部费用等，且对该拍卖标的是否能够办理过户手续也已了解清楚；</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本场拍卖会拍卖标的以资产现状为准拍卖、移交，买受人付清全部成交价款和拍卖佣金后，按协议或承诺获取标的。拍卖成交后，拍卖标的办理产权转移过程中，涉及二次过户（第一次由原产权人曲黎涛名下过户到委托人名下，第二次由委托人名下过户到买受人名下），第一次产权过户手续（由原产权人曲黎涛名下过户到委托人名下），由买受人负责办理，买受人对过户时间不作任何要求和限制；在该过户过程中，</w:t>
      </w:r>
      <w:bookmarkStart w:id="0" w:name="_GoBack"/>
      <w:bookmarkEnd w:id="0"/>
      <w:r>
        <w:rPr>
          <w:rFonts w:hint="eastAsia" w:ascii="仿宋_GB2312" w:hAnsi="仿宋_GB2312" w:eastAsia="仿宋_GB2312" w:cs="仿宋_GB2312"/>
          <w:sz w:val="24"/>
          <w:szCs w:val="24"/>
          <w:lang w:val="en-US" w:eastAsia="zh-CN"/>
        </w:rPr>
        <w:t>由买受人负责协调该拍卖房地产土地四邻签章等相关事宜，如因四邻不配合、致使该拍卖标的无法从曲黎涛名下过户到委托人名下，责任由买受人承担，委托人、拍卖人不承担任何违约责任；第一次产权过户中涉及的相关税、费，由委托人负责。第二次产权过户手续（由委托人名下过户到买受人名下）由买受人负责办理，并承诺在一年内办理完毕，如需委托人配合时，买受人须书面通知委托人，如买受人未在上述期限内办理完毕过户手续，其责任由买受人自行承担；第二次产权过户中产生的相关税、费，按照国家相关法律规定，由委托人、买受人各自承担相应部分。以上两次过户中,如因该拍卖房地产所在地村（居）委会等非委托人原因致使该房地产不能及时过户，均由买受人负责协调处理，其风险和责任由买受人承担，与委托人、拍卖人无关。</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五）拍卖成交后，如买受人在办理产权过户时出现房屋、土地管理部门实地测量面积与委托人提供的产权证书证载或证明材料说明的面积不相符，则以产权、土地等管理部门确权为准；如实际测绘面积小于证载面积，买受人应承诺自愿放弃差额部分，不向委托人追索差价款。</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六）拍卖标的上存在无证房屋及其他构（建筑物），拍卖标的上的无证房屋及其他构（建）筑物，如需办理产权证书，由买受人负责一切办证手续，办证税费由买受人承担。如不能办理产权证书，其风险由买受人承担，委托人及拍卖人不承担任何责任。</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（七）拍卖标的上可能存在曲黎涛或第三人的部分建（构）筑物的情况；</w:t>
      </w:r>
    </w:p>
    <w:p>
      <w:pPr>
        <w:pStyle w:val="8"/>
        <w:spacing w:line="360" w:lineRule="auto"/>
        <w:ind w:left="420" w:firstLine="48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八）拍卖标的房屋建筑物可能存在部分超出拍卖土地范围以外的情况，导致无法过户和必须予以拆除等事宜。拍卖成交后，如产生上述情形，均由买受人负责协调解决，一切法律后果及经济损失均由买受人自愿承担，与委托人、拍卖人无关，委托人、拍卖人不承担任何责任；</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九）拍卖标的存在占有使用或对外租赁情况，并存有原债务人或其他第三人的部分设备设施及其他动产、建（构）筑物、地上（地下）设施等所有情况，拍卖成交后，该拍卖标的的清理、腾迁、清场等所有事宜及由此产生的一切责任及费用、风险均由买受人协调解决并承担所有费用，与委托人、拍卖人无关；</w:t>
      </w:r>
    </w:p>
    <w:p>
      <w:pPr>
        <w:pStyle w:val="8"/>
        <w:spacing w:line="360" w:lineRule="auto"/>
        <w:ind w:left="420" w:firstLine="48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（十）买受人须于拍卖成交后一个月内与委托人签署资产转让协议，如未及时与委托人签署资产转让协议，即视为违约，由此产生的一切后果及责任由买受人承担。</w:t>
      </w:r>
    </w:p>
    <w:p>
      <w:pPr>
        <w:pStyle w:val="8"/>
        <w:spacing w:line="360" w:lineRule="auto"/>
        <w:ind w:left="420" w:firstLine="48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十一）拍卖成交后，拍卖标的涉及的供水、供电、出入通行道路、四邻纠纷、以及该房地产所在地村（居）委会的全部有关事宜，均由买受人负责协调解决处理，由此产生的一切责任和费用均由买受人承担，与委托人、拍卖人无关；拍卖成交后，拍卖标的拍卖前存在的水费、电费、管理费、土地使用费等所有欠费，均由买受人承担；</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（十二）拍卖人对权属确认手续的办理过程及结果不做任何担保，拍卖成交后，无论是否出现与标的现状不一致的情况，拍卖成交价款和佣金均保持不变。</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十三）本次竞买人范围限定为：中华人民共和国境内外的具有完全民事行为能力的自然人、合法存续的法人或其他组织。竞买人不得为：外籍人员、外资企业；国家公务人员、金融监管机构工作人员、政法干警；委托人及其直系亲属；国有企业债务人管理人员；参与资产处置工作的金融机构工作人员、律师、会计师、评估师等中介机构人员及其近亲属或关联人以及上述关联人参与的法人或其他组织；在委托人处有不良信用记录的人员或机构；与上述人员有直系亲属关系或关联关系的人员，以及其他相关法律、行政法规及规范性文件中规定的不得购买或变相购买不良资产的主体，也不得参与购买。</w:t>
      </w:r>
    </w:p>
    <w:p>
      <w:pPr>
        <w:pStyle w:val="8"/>
        <w:spacing w:line="360" w:lineRule="auto"/>
        <w:ind w:left="420" w:firstLine="48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六、洪力网平台</w:t>
      </w:r>
      <w:r>
        <w:rPr>
          <w:rFonts w:hint="default" w:ascii="仿宋_GB2312" w:hAnsi="仿宋_GB2312" w:eastAsia="仿宋_GB2312" w:cs="仿宋_GB2312"/>
          <w:b/>
          <w:bCs/>
          <w:kern w:val="2"/>
          <w:sz w:val="24"/>
          <w:szCs w:val="24"/>
          <w:lang w:val="en-US" w:eastAsia="zh-CN" w:bidi="ar-SA"/>
        </w:rPr>
        <w:t>软件使用费收费标准</w:t>
      </w:r>
      <w:r>
        <w:rPr>
          <w:rFonts w:hint="eastAsia" w:ascii="仿宋_GB2312" w:hAnsi="仿宋_GB2312" w:eastAsia="仿宋_GB2312" w:cs="仿宋_GB2312"/>
          <w:b/>
          <w:bCs/>
          <w:kern w:val="2"/>
          <w:sz w:val="24"/>
          <w:szCs w:val="24"/>
          <w:lang w:val="en-US" w:eastAsia="zh-CN" w:bidi="ar-SA"/>
        </w:rPr>
        <w:t>及缴费方式</w:t>
      </w:r>
    </w:p>
    <w:p>
      <w:pPr>
        <w:pStyle w:val="8"/>
        <w:spacing w:line="360" w:lineRule="auto"/>
        <w:ind w:left="0" w:leftChars="0" w:firstLine="0" w:firstLineChars="0"/>
        <w:rPr>
          <w:rFonts w:hint="default"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 xml:space="preserve">        （一）收费标准</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1、拍卖成交后，买受人按照拍卖成交价款的1.2‰向洪力网平台支付软件使用费。</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2、软件使用费收取上限为人民币100万元。</w:t>
      </w:r>
    </w:p>
    <w:p>
      <w:pPr>
        <w:pStyle w:val="8"/>
        <w:spacing w:line="360" w:lineRule="auto"/>
        <w:ind w:left="0" w:leftChars="0" w:firstLine="964" w:firstLineChars="40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（二）支付方式</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（1）线上支付：标的成交后，洪力网平台会生成一笔待支付的软件使用费订单，买家可通过线上完成相应费用的支付。</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（2）线下支付：标的成交后，买家将相应的软件使用费汇入下列账号：</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单位：洪力科技有限公司，账号：8112501013400328509，开户行：中信银行济南阳光新路支行，联系电话：0531-88193476    </w:t>
      </w:r>
    </w:p>
    <w:p>
      <w:pPr>
        <w:pStyle w:val="8"/>
        <w:spacing w:line="360" w:lineRule="auto"/>
        <w:ind w:left="420" w:firstLine="48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（三）支付期限：</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拍卖成交后买受人须立即缴纳软件使用费。</w:t>
      </w:r>
    </w:p>
    <w:p>
      <w:pPr>
        <w:pStyle w:val="8"/>
        <w:spacing w:line="360" w:lineRule="auto"/>
        <w:ind w:left="420" w:firstLine="480"/>
        <w:rPr>
          <w:rFonts w:hint="eastAsia" w:ascii="宋体" w:hAnsi="宋体" w:eastAsia="宋体" w:cs="宋体"/>
          <w:b/>
          <w:bCs/>
          <w:sz w:val="24"/>
          <w:szCs w:val="24"/>
          <w:lang w:val="en-US" w:eastAsia="zh-CN"/>
        </w:rPr>
      </w:pPr>
      <w:r>
        <w:rPr>
          <w:rFonts w:hint="eastAsia" w:ascii="仿宋_GB2312" w:hAnsi="仿宋_GB2312" w:eastAsia="仿宋_GB2312" w:cs="仿宋_GB2312"/>
          <w:b/>
          <w:bCs/>
          <w:kern w:val="2"/>
          <w:sz w:val="24"/>
          <w:szCs w:val="24"/>
          <w:lang w:val="en-US" w:eastAsia="zh-CN" w:bidi="ar-SA"/>
        </w:rPr>
        <w:t>（四）发票：</w:t>
      </w:r>
    </w:p>
    <w:p>
      <w:pPr>
        <w:pStyle w:val="8"/>
        <w:spacing w:line="360" w:lineRule="auto"/>
        <w:ind w:left="420" w:firstLine="48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买受人支付软件使用费后洪力网平台开具发票。</w:t>
      </w:r>
    </w:p>
    <w:p>
      <w:pPr>
        <w:ind w:left="359" w:leftChars="171" w:firstLine="600" w:firstLineChars="250"/>
        <w:rPr>
          <w:rFonts w:hint="eastAsia" w:ascii="仿宋_GB2312" w:hAnsi="仿宋_GB2312" w:eastAsia="仿宋_GB2312" w:cs="仿宋_GB2312"/>
          <w:kern w:val="2"/>
          <w:sz w:val="24"/>
          <w:szCs w:val="24"/>
          <w:lang w:val="en-US" w:eastAsia="zh-CN" w:bidi="ar-SA"/>
        </w:rPr>
      </w:pPr>
    </w:p>
    <w:p>
      <w:pPr>
        <w:ind w:firstLine="241" w:firstLineChars="100"/>
        <w:rPr>
          <w:rFonts w:hint="eastAsia" w:ascii="宋体" w:hAnsi="宋体" w:eastAsia="宋体" w:cs="宋体"/>
          <w:b/>
          <w:sz w:val="24"/>
          <w:szCs w:val="24"/>
        </w:rPr>
      </w:pPr>
      <w:r>
        <w:rPr>
          <w:rFonts w:hint="eastAsia" w:ascii="宋体" w:hAnsi="宋体" w:eastAsia="宋体" w:cs="宋体"/>
          <w:b/>
          <w:sz w:val="24"/>
          <w:szCs w:val="24"/>
        </w:rPr>
        <w:t>注：请各竞买人仔细阅读本竞买注意事项，遵守规则并履行相关义务。</w:t>
      </w:r>
    </w:p>
    <w:p>
      <w:pPr>
        <w:ind w:firstLine="241" w:firstLineChars="100"/>
        <w:rPr>
          <w:rFonts w:hint="eastAsia" w:ascii="宋体" w:hAnsi="宋体" w:eastAsia="宋体" w:cs="宋体"/>
          <w:b/>
          <w:sz w:val="24"/>
          <w:szCs w:val="24"/>
          <w:lang w:val="en-US" w:eastAsia="zh-CN"/>
        </w:rPr>
      </w:pPr>
      <w:r>
        <w:rPr>
          <w:rFonts w:hint="eastAsia" w:ascii="宋体" w:hAnsi="宋体" w:eastAsia="宋体" w:cs="宋体"/>
          <w:b/>
          <w:sz w:val="24"/>
          <w:szCs w:val="24"/>
        </w:rPr>
        <w:t>竞买人理解并认可上述内容后请签字：</w:t>
      </w:r>
      <w:r>
        <w:rPr>
          <w:rFonts w:hint="eastAsia" w:ascii="宋体" w:hAnsi="宋体" w:eastAsia="宋体" w:cs="宋体"/>
          <w:b/>
          <w:sz w:val="24"/>
          <w:szCs w:val="24"/>
          <w:lang w:val="en-US" w:eastAsia="zh-CN"/>
        </w:rPr>
        <w:t xml:space="preserve">          </w:t>
      </w:r>
    </w:p>
    <w:p>
      <w:pPr>
        <w:rPr>
          <w:rFonts w:hint="eastAsia" w:ascii="宋体" w:hAnsi="宋体" w:eastAsia="宋体" w:cs="宋体"/>
          <w:sz w:val="24"/>
          <w:szCs w:val="24"/>
        </w:rPr>
      </w:pPr>
    </w:p>
    <w:p>
      <w:pPr>
        <w:ind w:firstLine="6720" w:firstLineChars="2800"/>
        <w:rPr>
          <w:rFonts w:ascii="仿宋_GB2312" w:hAnsi="仿宋_GB2312" w:eastAsia="仿宋_GB2312" w:cs="仿宋_GB2312"/>
          <w:sz w:val="24"/>
          <w:szCs w:val="24"/>
        </w:rPr>
      </w:pPr>
      <w:r>
        <w:rPr>
          <w:rFonts w:hint="eastAsia" w:ascii="宋体" w:hAnsi="宋体" w:eastAsia="宋体" w:cs="宋体"/>
          <w:sz w:val="24"/>
          <w:szCs w:val="24"/>
        </w:rPr>
        <w:t xml:space="preserve">年    月     日 </w:t>
      </w:r>
    </w:p>
    <w:sectPr>
      <w:headerReference r:id="rId3" w:type="default"/>
      <w:pgSz w:w="11906" w:h="16838"/>
      <w:pgMar w:top="646" w:right="856" w:bottom="703" w:left="85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p>
  <w:p>
    <w:pPr>
      <w:pStyle w:val="3"/>
      <w:jc w:val="right"/>
    </w:pPr>
  </w:p>
  <w:p>
    <w:pPr>
      <w:pStyle w:val="3"/>
      <w:jc w:val="center"/>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A52E96"/>
    <w:multiLevelType w:val="singleLevel"/>
    <w:tmpl w:val="69A52E9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YzMGQ1OWY4ZmNjODk1MWFiNDM5MjA1ZjYyYjdhZTAifQ=="/>
  </w:docVars>
  <w:rsids>
    <w:rsidRoot w:val="00597DC5"/>
    <w:rsid w:val="000644C2"/>
    <w:rsid w:val="000F23F2"/>
    <w:rsid w:val="001520C6"/>
    <w:rsid w:val="00254BB8"/>
    <w:rsid w:val="002947A6"/>
    <w:rsid w:val="002C1E06"/>
    <w:rsid w:val="003338DD"/>
    <w:rsid w:val="003971CD"/>
    <w:rsid w:val="003B7400"/>
    <w:rsid w:val="003E7941"/>
    <w:rsid w:val="00453A0B"/>
    <w:rsid w:val="00496411"/>
    <w:rsid w:val="004C10C1"/>
    <w:rsid w:val="004E5A49"/>
    <w:rsid w:val="00597DC5"/>
    <w:rsid w:val="005B383A"/>
    <w:rsid w:val="00617FE4"/>
    <w:rsid w:val="0066406F"/>
    <w:rsid w:val="007917C5"/>
    <w:rsid w:val="007B68D0"/>
    <w:rsid w:val="008C5567"/>
    <w:rsid w:val="009F4466"/>
    <w:rsid w:val="00A21319"/>
    <w:rsid w:val="00A62087"/>
    <w:rsid w:val="00B23A31"/>
    <w:rsid w:val="00B76355"/>
    <w:rsid w:val="00B939C8"/>
    <w:rsid w:val="00BC42FB"/>
    <w:rsid w:val="00C8546D"/>
    <w:rsid w:val="00D33E03"/>
    <w:rsid w:val="00D35A49"/>
    <w:rsid w:val="00D6272D"/>
    <w:rsid w:val="00ED3255"/>
    <w:rsid w:val="00EE3505"/>
    <w:rsid w:val="00EF5BA2"/>
    <w:rsid w:val="00F61B92"/>
    <w:rsid w:val="00F8498B"/>
    <w:rsid w:val="01132E68"/>
    <w:rsid w:val="021138E2"/>
    <w:rsid w:val="02696D5B"/>
    <w:rsid w:val="08630D41"/>
    <w:rsid w:val="0ADA6D06"/>
    <w:rsid w:val="0CAE3964"/>
    <w:rsid w:val="126E269F"/>
    <w:rsid w:val="13C67BD2"/>
    <w:rsid w:val="17413CC4"/>
    <w:rsid w:val="1805710A"/>
    <w:rsid w:val="186C4C45"/>
    <w:rsid w:val="18C02911"/>
    <w:rsid w:val="1CE016A0"/>
    <w:rsid w:val="1D800275"/>
    <w:rsid w:val="1D8E0C77"/>
    <w:rsid w:val="1ED8375B"/>
    <w:rsid w:val="1FF000D2"/>
    <w:rsid w:val="2023678F"/>
    <w:rsid w:val="248432DD"/>
    <w:rsid w:val="253B6629"/>
    <w:rsid w:val="28A57C78"/>
    <w:rsid w:val="2BB30CE4"/>
    <w:rsid w:val="2D603DBB"/>
    <w:rsid w:val="3035056A"/>
    <w:rsid w:val="303E23E6"/>
    <w:rsid w:val="35001445"/>
    <w:rsid w:val="36211653"/>
    <w:rsid w:val="36D040AD"/>
    <w:rsid w:val="382E6DDB"/>
    <w:rsid w:val="397A546F"/>
    <w:rsid w:val="3B906B18"/>
    <w:rsid w:val="3DDC47DD"/>
    <w:rsid w:val="3E1321C9"/>
    <w:rsid w:val="3F660B17"/>
    <w:rsid w:val="42787C93"/>
    <w:rsid w:val="43092B0A"/>
    <w:rsid w:val="43E44688"/>
    <w:rsid w:val="472A41FF"/>
    <w:rsid w:val="473024EC"/>
    <w:rsid w:val="48CE2747"/>
    <w:rsid w:val="499248EA"/>
    <w:rsid w:val="4AF203F4"/>
    <w:rsid w:val="4BA30502"/>
    <w:rsid w:val="4C68376A"/>
    <w:rsid w:val="4D146E1B"/>
    <w:rsid w:val="4D5B62EF"/>
    <w:rsid w:val="510733E8"/>
    <w:rsid w:val="52582DF5"/>
    <w:rsid w:val="52947991"/>
    <w:rsid w:val="53F45F06"/>
    <w:rsid w:val="58CE6FC1"/>
    <w:rsid w:val="596A0E77"/>
    <w:rsid w:val="5A0174AA"/>
    <w:rsid w:val="5A587B2F"/>
    <w:rsid w:val="5BA25AEF"/>
    <w:rsid w:val="5F690D7C"/>
    <w:rsid w:val="60BB198C"/>
    <w:rsid w:val="65695CEE"/>
    <w:rsid w:val="68A75121"/>
    <w:rsid w:val="6AC123C1"/>
    <w:rsid w:val="6B0C54FF"/>
    <w:rsid w:val="6B6957F9"/>
    <w:rsid w:val="6D427D2F"/>
    <w:rsid w:val="6DCF760B"/>
    <w:rsid w:val="6E0D3AEE"/>
    <w:rsid w:val="6E4C404F"/>
    <w:rsid w:val="6EB61668"/>
    <w:rsid w:val="6EB97AF1"/>
    <w:rsid w:val="74D2138E"/>
    <w:rsid w:val="7A706A3F"/>
    <w:rsid w:val="7EE81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paragraph" w:customStyle="1" w:styleId="9">
    <w:name w:val="agree-detail-title"/>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3CE20DB-06EF-4CE2-9AE1-95B515E60A41}">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3046</Words>
  <Characters>3109</Characters>
  <Lines>15</Lines>
  <Paragraphs>4</Paragraphs>
  <TotalTime>0</TotalTime>
  <ScaleCrop>false</ScaleCrop>
  <LinksUpToDate>false</LinksUpToDate>
  <CharactersWithSpaces>3141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2017-08-14T00:54:00Z</dcterms:created>
  <dc:creator>NTKO</dc:creator>
  <cp:lastModifiedBy>Miss林</cp:lastModifiedBy>
  <cp:lastPrinted>2020-09-21T06:19:00Z</cp:lastPrinted>
  <dcterms:modified xsi:type="dcterms:W3CDTF">2023-04-26T06:54:34Z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6F4875381A3A41F485ABCA73BDC851E2</vt:lpwstr>
  </property>
</Properties>
</file>